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Poppins" w:cs="Poppins" w:eastAsia="Poppins" w:hAnsi="Poppins"/>
          <w:b w:val="1"/>
          <w:color w:val="4a86e8"/>
        </w:rPr>
      </w:pPr>
      <w:r w:rsidDel="00000000" w:rsidR="00000000" w:rsidRPr="00000000">
        <w:rPr>
          <w:rFonts w:ascii="Poppins" w:cs="Poppins" w:eastAsia="Poppins" w:hAnsi="Poppins"/>
          <w:b w:val="1"/>
          <w:color w:val="4a86e8"/>
          <w:rtl w:val="0"/>
        </w:rPr>
        <w:t xml:space="preserve">Create Your Own</w:t>
      </w:r>
      <w:r w:rsidDel="00000000" w:rsidR="00000000" w:rsidRPr="00000000">
        <w:rPr>
          <w:rFonts w:ascii="Poppins" w:cs="Poppins" w:eastAsia="Poppins" w:hAnsi="Poppins"/>
          <w:b w:val="1"/>
          <w:color w:val="4a86e8"/>
          <w:rtl w:val="0"/>
        </w:rPr>
        <w:t xml:space="preserve"> Honorlock Page</w:t>
      </w:r>
    </w:p>
    <w:p w:rsidR="00000000" w:rsidDel="00000000" w:rsidP="00000000" w:rsidRDefault="00000000" w:rsidRPr="00000000" w14:paraId="00000002">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We encourage you to develop an Honorlock page for your institution. This page can be adapted to support the needs of your faculty and students. </w:t>
      </w:r>
    </w:p>
    <w:p w:rsidR="00000000" w:rsidDel="00000000" w:rsidP="00000000" w:rsidRDefault="00000000" w:rsidRPr="00000000" w14:paraId="00000003">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04">
      <w:pP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We recommend that you include the following sections:</w:t>
        <w:br w:type="textWrapping"/>
      </w:r>
    </w:p>
    <w:p w:rsidR="00000000" w:rsidDel="00000000" w:rsidP="00000000" w:rsidRDefault="00000000" w:rsidRPr="00000000" w14:paraId="00000005">
      <w:pPr>
        <w:numPr>
          <w:ilvl w:val="0"/>
          <w:numId w:val="4"/>
        </w:numPr>
        <w:ind w:left="72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Why the institution is using Honorlock and online proctoring</w:t>
        <w:br w:type="textWrapping"/>
      </w:r>
    </w:p>
    <w:p w:rsidR="00000000" w:rsidDel="00000000" w:rsidP="00000000" w:rsidRDefault="00000000" w:rsidRPr="00000000" w14:paraId="00000006">
      <w:pPr>
        <w:numPr>
          <w:ilvl w:val="0"/>
          <w:numId w:val="4"/>
        </w:numPr>
        <w:ind w:left="72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Support resources for both faculty and students:</w:t>
      </w:r>
    </w:p>
    <w:p w:rsidR="00000000" w:rsidDel="00000000" w:rsidP="00000000" w:rsidRDefault="00000000" w:rsidRPr="00000000" w14:paraId="00000007">
      <w:pPr>
        <w:numPr>
          <w:ilvl w:val="1"/>
          <w:numId w:val="4"/>
        </w:numPr>
        <w:ind w:left="1440" w:hanging="360"/>
        <w:rPr>
          <w:rFonts w:ascii="Poppins" w:cs="Poppins" w:eastAsia="Poppins" w:hAnsi="Poppins"/>
          <w:sz w:val="20"/>
          <w:szCs w:val="20"/>
        </w:rPr>
      </w:pPr>
      <w:hyperlink r:id="rId6">
        <w:r w:rsidDel="00000000" w:rsidR="00000000" w:rsidRPr="00000000">
          <w:rPr>
            <w:rFonts w:ascii="Poppins" w:cs="Poppins" w:eastAsia="Poppins" w:hAnsi="Poppins"/>
            <w:color w:val="1155cc"/>
            <w:sz w:val="20"/>
            <w:szCs w:val="20"/>
            <w:u w:val="single"/>
            <w:rtl w:val="0"/>
          </w:rPr>
          <w:t xml:space="preserve">Knowledge Base</w:t>
        </w:r>
      </w:hyperlink>
      <w:r w:rsidDel="00000000" w:rsidR="00000000" w:rsidRPr="00000000">
        <w:rPr>
          <w:rtl w:val="0"/>
        </w:rPr>
      </w:r>
    </w:p>
    <w:p w:rsidR="00000000" w:rsidDel="00000000" w:rsidP="00000000" w:rsidRDefault="00000000" w:rsidRPr="00000000" w14:paraId="00000008">
      <w:pPr>
        <w:numPr>
          <w:ilvl w:val="1"/>
          <w:numId w:val="4"/>
        </w:numPr>
        <w:ind w:left="1440" w:hanging="360"/>
        <w:rPr>
          <w:rFonts w:ascii="Poppins" w:cs="Poppins" w:eastAsia="Poppins" w:hAnsi="Poppins"/>
          <w:sz w:val="20"/>
          <w:szCs w:val="20"/>
        </w:rPr>
      </w:pPr>
      <w:hyperlink r:id="rId7">
        <w:r w:rsidDel="00000000" w:rsidR="00000000" w:rsidRPr="00000000">
          <w:rPr>
            <w:rFonts w:ascii="Poppins" w:cs="Poppins" w:eastAsia="Poppins" w:hAnsi="Poppins"/>
            <w:color w:val="1155cc"/>
            <w:sz w:val="20"/>
            <w:szCs w:val="20"/>
            <w:u w:val="single"/>
            <w:rtl w:val="0"/>
          </w:rPr>
          <w:t xml:space="preserve">24/7/365 Support</w:t>
        </w:r>
      </w:hyperlink>
      <w:r w:rsidDel="00000000" w:rsidR="00000000" w:rsidRPr="00000000">
        <w:rPr>
          <w:rFonts w:ascii="Poppins" w:cs="Poppins" w:eastAsia="Poppins" w:hAnsi="Poppins"/>
          <w:sz w:val="20"/>
          <w:szCs w:val="20"/>
          <w:rtl w:val="0"/>
        </w:rPr>
        <w:br w:type="textWrapping"/>
      </w:r>
    </w:p>
    <w:p w:rsidR="00000000" w:rsidDel="00000000" w:rsidP="00000000" w:rsidRDefault="00000000" w:rsidRPr="00000000" w14:paraId="00000009">
      <w:pPr>
        <w:numPr>
          <w:ilvl w:val="0"/>
          <w:numId w:val="4"/>
        </w:numPr>
        <w:ind w:left="72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Student-specific resources:</w:t>
      </w:r>
    </w:p>
    <w:p w:rsidR="00000000" w:rsidDel="00000000" w:rsidP="00000000" w:rsidRDefault="00000000" w:rsidRPr="00000000" w14:paraId="0000000A">
      <w:pPr>
        <w:widowControl w:val="0"/>
        <w:numPr>
          <w:ilvl w:val="1"/>
          <w:numId w:val="4"/>
        </w:numPr>
        <w:ind w:left="1440" w:hanging="360"/>
        <w:rPr>
          <w:rFonts w:ascii="Poppins" w:cs="Poppins" w:eastAsia="Poppins" w:hAnsi="Poppins"/>
          <w:sz w:val="20"/>
          <w:szCs w:val="20"/>
        </w:rPr>
      </w:pPr>
      <w:hyperlink r:id="rId8">
        <w:r w:rsidDel="00000000" w:rsidR="00000000" w:rsidRPr="00000000">
          <w:rPr>
            <w:rFonts w:ascii="Poppins" w:cs="Poppins" w:eastAsia="Poppins" w:hAnsi="Poppins"/>
            <w:color w:val="1155cc"/>
            <w:sz w:val="20"/>
            <w:szCs w:val="20"/>
            <w:u w:val="single"/>
            <w:rtl w:val="0"/>
          </w:rPr>
          <w:t xml:space="preserve">Privacy and Data Security FAQs</w:t>
        </w:r>
      </w:hyperlink>
      <w:r w:rsidDel="00000000" w:rsidR="00000000" w:rsidRPr="00000000">
        <w:rPr>
          <w:rtl w:val="0"/>
        </w:rPr>
      </w:r>
    </w:p>
    <w:p w:rsidR="00000000" w:rsidDel="00000000" w:rsidP="00000000" w:rsidRDefault="00000000" w:rsidRPr="00000000" w14:paraId="0000000B">
      <w:pPr>
        <w:widowControl w:val="0"/>
        <w:numPr>
          <w:ilvl w:val="1"/>
          <w:numId w:val="4"/>
        </w:numPr>
        <w:spacing w:line="240" w:lineRule="auto"/>
        <w:ind w:left="1440" w:hanging="360"/>
        <w:rPr>
          <w:rFonts w:ascii="Poppins" w:cs="Poppins" w:eastAsia="Poppins" w:hAnsi="Poppins"/>
          <w:sz w:val="20"/>
          <w:szCs w:val="20"/>
        </w:rPr>
      </w:pPr>
      <w:hyperlink r:id="rId9">
        <w:r w:rsidDel="00000000" w:rsidR="00000000" w:rsidRPr="00000000">
          <w:rPr>
            <w:rFonts w:ascii="Poppins" w:cs="Poppins" w:eastAsia="Poppins" w:hAnsi="Poppins"/>
            <w:color w:val="1155cc"/>
            <w:sz w:val="20"/>
            <w:szCs w:val="20"/>
            <w:u w:val="single"/>
            <w:rtl w:val="0"/>
          </w:rPr>
          <w:t xml:space="preserve">HonorPrep</w:t>
        </w:r>
      </w:hyperlink>
      <w:r w:rsidDel="00000000" w:rsidR="00000000" w:rsidRPr="00000000">
        <w:rPr>
          <w:rtl w:val="0"/>
        </w:rPr>
      </w:r>
    </w:p>
    <w:p w:rsidR="00000000" w:rsidDel="00000000" w:rsidP="00000000" w:rsidRDefault="00000000" w:rsidRPr="00000000" w14:paraId="0000000C">
      <w:pPr>
        <w:widowControl w:val="0"/>
        <w:numPr>
          <w:ilvl w:val="1"/>
          <w:numId w:val="4"/>
        </w:numPr>
        <w:ind w:left="1440" w:hanging="360"/>
        <w:rPr>
          <w:rFonts w:ascii="Poppins" w:cs="Poppins" w:eastAsia="Poppins" w:hAnsi="Poppins"/>
          <w:sz w:val="20"/>
          <w:szCs w:val="20"/>
        </w:rPr>
      </w:pPr>
      <w:hyperlink r:id="rId10">
        <w:r w:rsidDel="00000000" w:rsidR="00000000" w:rsidRPr="00000000">
          <w:rPr>
            <w:rFonts w:ascii="Poppins" w:cs="Poppins" w:eastAsia="Poppins" w:hAnsi="Poppins"/>
            <w:color w:val="1155cc"/>
            <w:sz w:val="20"/>
            <w:szCs w:val="20"/>
            <w:u w:val="single"/>
            <w:rtl w:val="0"/>
          </w:rPr>
          <w:t xml:space="preserve">Minimum System Requirements</w:t>
        </w:r>
      </w:hyperlink>
      <w:r w:rsidDel="00000000" w:rsidR="00000000" w:rsidRPr="00000000">
        <w:rPr>
          <w:rtl w:val="0"/>
        </w:rPr>
      </w:r>
    </w:p>
    <w:p w:rsidR="00000000" w:rsidDel="00000000" w:rsidP="00000000" w:rsidRDefault="00000000" w:rsidRPr="00000000" w14:paraId="0000000D">
      <w:pPr>
        <w:widowControl w:val="0"/>
        <w:numPr>
          <w:ilvl w:val="1"/>
          <w:numId w:val="4"/>
        </w:numPr>
        <w:ind w:left="1440" w:hanging="360"/>
        <w:rPr>
          <w:rFonts w:ascii="Poppins" w:cs="Poppins" w:eastAsia="Poppins" w:hAnsi="Poppins"/>
          <w:sz w:val="20"/>
          <w:szCs w:val="20"/>
        </w:rPr>
      </w:pPr>
      <w:hyperlink r:id="rId11">
        <w:r w:rsidDel="00000000" w:rsidR="00000000" w:rsidRPr="00000000">
          <w:rPr>
            <w:rFonts w:ascii="Poppins" w:cs="Poppins" w:eastAsia="Poppins" w:hAnsi="Poppins"/>
            <w:color w:val="1155cc"/>
            <w:sz w:val="20"/>
            <w:szCs w:val="20"/>
            <w:u w:val="single"/>
            <w:rtl w:val="0"/>
          </w:rPr>
          <w:t xml:space="preserve">How to Use Honorlock</w:t>
        </w:r>
      </w:hyperlink>
      <w:r w:rsidDel="00000000" w:rsidR="00000000" w:rsidRPr="00000000">
        <w:rPr>
          <w:rtl w:val="0"/>
        </w:rPr>
      </w:r>
    </w:p>
    <w:p w:rsidR="00000000" w:rsidDel="00000000" w:rsidP="00000000" w:rsidRDefault="00000000" w:rsidRPr="00000000" w14:paraId="0000000E">
      <w:pPr>
        <w:widowControl w:val="0"/>
        <w:numPr>
          <w:ilvl w:val="1"/>
          <w:numId w:val="4"/>
        </w:numPr>
        <w:ind w:left="1440" w:hanging="360"/>
        <w:rPr>
          <w:rFonts w:ascii="Poppins" w:cs="Poppins" w:eastAsia="Poppins" w:hAnsi="Poppins"/>
          <w:sz w:val="20"/>
          <w:szCs w:val="20"/>
        </w:rPr>
      </w:pPr>
      <w:hyperlink r:id="rId12">
        <w:r w:rsidDel="00000000" w:rsidR="00000000" w:rsidRPr="00000000">
          <w:rPr>
            <w:rFonts w:ascii="Poppins" w:cs="Poppins" w:eastAsia="Poppins" w:hAnsi="Poppins"/>
            <w:color w:val="1155cc"/>
            <w:sz w:val="20"/>
            <w:szCs w:val="20"/>
            <w:u w:val="single"/>
            <w:rtl w:val="0"/>
          </w:rPr>
          <w:t xml:space="preserve">Top Student FAQs</w:t>
        </w:r>
      </w:hyperlink>
      <w:r w:rsidDel="00000000" w:rsidR="00000000" w:rsidRPr="00000000">
        <w:rPr>
          <w:rtl w:val="0"/>
        </w:rPr>
      </w:r>
    </w:p>
    <w:p w:rsidR="00000000" w:rsidDel="00000000" w:rsidP="00000000" w:rsidRDefault="00000000" w:rsidRPr="00000000" w14:paraId="0000000F">
      <w:pPr>
        <w:widowControl w:val="0"/>
        <w:numPr>
          <w:ilvl w:val="1"/>
          <w:numId w:val="4"/>
        </w:numPr>
        <w:ind w:left="1440" w:hanging="360"/>
        <w:rPr>
          <w:rFonts w:ascii="Poppins" w:cs="Poppins" w:eastAsia="Poppins" w:hAnsi="Poppins"/>
          <w:sz w:val="20"/>
          <w:szCs w:val="20"/>
        </w:rPr>
      </w:pPr>
      <w:hyperlink r:id="rId13">
        <w:r w:rsidDel="00000000" w:rsidR="00000000" w:rsidRPr="00000000">
          <w:rPr>
            <w:rFonts w:ascii="Poppins" w:cs="Poppins" w:eastAsia="Poppins" w:hAnsi="Poppins"/>
            <w:color w:val="1155cc"/>
            <w:sz w:val="20"/>
            <w:szCs w:val="20"/>
            <w:u w:val="single"/>
            <w:rtl w:val="0"/>
          </w:rPr>
          <w:t xml:space="preserve">Student Resources</w:t>
        </w:r>
      </w:hyperlink>
      <w:r w:rsidDel="00000000" w:rsidR="00000000" w:rsidRPr="00000000">
        <w:rPr>
          <w:rtl w:val="0"/>
        </w:rPr>
      </w:r>
    </w:p>
    <w:p w:rsidR="00000000" w:rsidDel="00000000" w:rsidP="00000000" w:rsidRDefault="00000000" w:rsidRPr="00000000" w14:paraId="00000010">
      <w:pPr>
        <w:widowControl w:val="0"/>
        <w:numPr>
          <w:ilvl w:val="1"/>
          <w:numId w:val="4"/>
        </w:numPr>
        <w:ind w:left="1440" w:hanging="360"/>
        <w:rPr>
          <w:rFonts w:ascii="Poppins" w:cs="Poppins" w:eastAsia="Poppins" w:hAnsi="Poppins"/>
          <w:sz w:val="20"/>
          <w:szCs w:val="20"/>
        </w:rPr>
      </w:pPr>
      <w:hyperlink r:id="rId14">
        <w:r w:rsidDel="00000000" w:rsidR="00000000" w:rsidRPr="00000000">
          <w:rPr>
            <w:rFonts w:ascii="Poppins" w:cs="Poppins" w:eastAsia="Poppins" w:hAnsi="Poppins"/>
            <w:color w:val="1155cc"/>
            <w:sz w:val="20"/>
            <w:szCs w:val="20"/>
            <w:u w:val="single"/>
            <w:rtl w:val="0"/>
          </w:rPr>
          <w:t xml:space="preserve">Student Quick Fixes</w:t>
        </w:r>
      </w:hyperlink>
      <w:hyperlink r:id="rId15">
        <w:r w:rsidDel="00000000" w:rsidR="00000000" w:rsidRPr="00000000">
          <w:rPr>
            <w:rFonts w:ascii="Poppins" w:cs="Poppins" w:eastAsia="Poppins" w:hAnsi="Poppins"/>
            <w:color w:val="1155cc"/>
            <w:sz w:val="20"/>
            <w:szCs w:val="20"/>
            <w:u w:val="single"/>
            <w:rtl w:val="0"/>
          </w:rPr>
          <w:br w:type="textWrapping"/>
        </w:r>
      </w:hyperlink>
      <w:r w:rsidDel="00000000" w:rsidR="00000000" w:rsidRPr="00000000">
        <w:rPr>
          <w:rtl w:val="0"/>
        </w:rPr>
      </w:r>
    </w:p>
    <w:p w:rsidR="00000000" w:rsidDel="00000000" w:rsidP="00000000" w:rsidRDefault="00000000" w:rsidRPr="00000000" w14:paraId="00000011">
      <w:pPr>
        <w:widowControl w:val="0"/>
        <w:numPr>
          <w:ilvl w:val="0"/>
          <w:numId w:val="4"/>
        </w:numPr>
        <w:ind w:left="72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Faculty-specific resources:</w:t>
      </w:r>
      <w:r w:rsidDel="00000000" w:rsidR="00000000" w:rsidRPr="00000000">
        <w:rPr>
          <w:rtl w:val="0"/>
        </w:rPr>
      </w:r>
    </w:p>
    <w:p w:rsidR="00000000" w:rsidDel="00000000" w:rsidP="00000000" w:rsidRDefault="00000000" w:rsidRPr="00000000" w14:paraId="00000012">
      <w:pPr>
        <w:numPr>
          <w:ilvl w:val="1"/>
          <w:numId w:val="4"/>
        </w:numPr>
        <w:ind w:left="1440" w:hanging="360"/>
        <w:rPr>
          <w:rFonts w:ascii="Poppins" w:cs="Poppins" w:eastAsia="Poppins" w:hAnsi="Poppins"/>
          <w:sz w:val="20"/>
          <w:szCs w:val="20"/>
        </w:rPr>
      </w:pPr>
      <w:hyperlink r:id="rId16">
        <w:r w:rsidDel="00000000" w:rsidR="00000000" w:rsidRPr="00000000">
          <w:rPr>
            <w:rFonts w:ascii="Poppins" w:cs="Poppins" w:eastAsia="Poppins" w:hAnsi="Poppins"/>
            <w:color w:val="1155cc"/>
            <w:sz w:val="20"/>
            <w:szCs w:val="20"/>
            <w:u w:val="single"/>
            <w:rtl w:val="0"/>
          </w:rPr>
          <w:t xml:space="preserve">Getting Started Guide</w:t>
        </w:r>
      </w:hyperlink>
      <w:r w:rsidDel="00000000" w:rsidR="00000000" w:rsidRPr="00000000">
        <w:rPr>
          <w:rtl w:val="0"/>
        </w:rPr>
      </w:r>
    </w:p>
    <w:p w:rsidR="00000000" w:rsidDel="00000000" w:rsidP="00000000" w:rsidRDefault="00000000" w:rsidRPr="00000000" w14:paraId="00000013">
      <w:pPr>
        <w:numPr>
          <w:ilvl w:val="1"/>
          <w:numId w:val="4"/>
        </w:numPr>
        <w:ind w:left="1440" w:hanging="360"/>
        <w:rPr>
          <w:rFonts w:ascii="Poppins" w:cs="Poppins" w:eastAsia="Poppins" w:hAnsi="Poppins"/>
          <w:sz w:val="20"/>
          <w:szCs w:val="20"/>
        </w:rPr>
      </w:pPr>
      <w:hyperlink r:id="rId17">
        <w:r w:rsidDel="00000000" w:rsidR="00000000" w:rsidRPr="00000000">
          <w:rPr>
            <w:rFonts w:ascii="Poppins" w:cs="Poppins" w:eastAsia="Poppins" w:hAnsi="Poppins"/>
            <w:color w:val="1155cc"/>
            <w:sz w:val="20"/>
            <w:szCs w:val="20"/>
            <w:u w:val="single"/>
            <w:rtl w:val="0"/>
          </w:rPr>
          <w:t xml:space="preserve">Recommended Exam Guidelines</w:t>
        </w:r>
      </w:hyperlink>
      <w:r w:rsidDel="00000000" w:rsidR="00000000" w:rsidRPr="00000000">
        <w:rPr>
          <w:rtl w:val="0"/>
        </w:rPr>
      </w:r>
    </w:p>
    <w:p w:rsidR="00000000" w:rsidDel="00000000" w:rsidP="00000000" w:rsidRDefault="00000000" w:rsidRPr="00000000" w14:paraId="00000014">
      <w:pPr>
        <w:numPr>
          <w:ilvl w:val="1"/>
          <w:numId w:val="4"/>
        </w:numPr>
        <w:ind w:left="1440" w:hanging="360"/>
        <w:rPr>
          <w:rFonts w:ascii="Poppins" w:cs="Poppins" w:eastAsia="Poppins" w:hAnsi="Poppins"/>
          <w:sz w:val="20"/>
          <w:szCs w:val="20"/>
        </w:rPr>
      </w:pPr>
      <w:hyperlink r:id="rId18">
        <w:r w:rsidDel="00000000" w:rsidR="00000000" w:rsidRPr="00000000">
          <w:rPr>
            <w:rFonts w:ascii="Poppins" w:cs="Poppins" w:eastAsia="Poppins" w:hAnsi="Poppins"/>
            <w:color w:val="1155cc"/>
            <w:sz w:val="20"/>
            <w:szCs w:val="20"/>
            <w:u w:val="single"/>
            <w:rtl w:val="0"/>
          </w:rPr>
          <w:t xml:space="preserve">Suggested Syllabus Verbiage</w:t>
        </w:r>
      </w:hyperlink>
      <w:r w:rsidDel="00000000" w:rsidR="00000000" w:rsidRPr="00000000">
        <w:rPr>
          <w:rtl w:val="0"/>
        </w:rPr>
      </w:r>
    </w:p>
    <w:p w:rsidR="00000000" w:rsidDel="00000000" w:rsidP="00000000" w:rsidRDefault="00000000" w:rsidRPr="00000000" w14:paraId="00000015">
      <w:pPr>
        <w:numPr>
          <w:ilvl w:val="1"/>
          <w:numId w:val="4"/>
        </w:numPr>
        <w:ind w:left="1440" w:hanging="360"/>
        <w:rPr>
          <w:rFonts w:ascii="Poppins" w:cs="Poppins" w:eastAsia="Poppins" w:hAnsi="Poppins"/>
          <w:sz w:val="20"/>
          <w:szCs w:val="20"/>
        </w:rPr>
      </w:pPr>
      <w:hyperlink r:id="rId19">
        <w:r w:rsidDel="00000000" w:rsidR="00000000" w:rsidRPr="00000000">
          <w:rPr>
            <w:rFonts w:ascii="Poppins" w:cs="Poppins" w:eastAsia="Poppins" w:hAnsi="Poppins"/>
            <w:color w:val="1155cc"/>
            <w:sz w:val="20"/>
            <w:szCs w:val="20"/>
            <w:u w:val="single"/>
            <w:rtl w:val="0"/>
          </w:rPr>
          <w:t xml:space="preserve">Honorlock Results Best Practices</w:t>
        </w:r>
      </w:hyperlink>
      <w:r w:rsidDel="00000000" w:rsidR="00000000" w:rsidRPr="00000000">
        <w:rPr>
          <w:rtl w:val="0"/>
        </w:rPr>
      </w:r>
    </w:p>
    <w:p w:rsidR="00000000" w:rsidDel="00000000" w:rsidP="00000000" w:rsidRDefault="00000000" w:rsidRPr="00000000" w14:paraId="00000016">
      <w:pPr>
        <w:numPr>
          <w:ilvl w:val="1"/>
          <w:numId w:val="4"/>
        </w:numPr>
        <w:ind w:left="1440" w:hanging="360"/>
        <w:rPr>
          <w:rFonts w:ascii="Poppins" w:cs="Poppins" w:eastAsia="Poppins" w:hAnsi="Poppins"/>
          <w:sz w:val="20"/>
          <w:szCs w:val="20"/>
        </w:rPr>
      </w:pPr>
      <w:hyperlink r:id="rId20">
        <w:r w:rsidDel="00000000" w:rsidR="00000000" w:rsidRPr="00000000">
          <w:rPr>
            <w:rFonts w:ascii="Poppins" w:cs="Poppins" w:eastAsia="Poppins" w:hAnsi="Poppins"/>
            <w:color w:val="1155cc"/>
            <w:sz w:val="20"/>
            <w:szCs w:val="20"/>
            <w:u w:val="single"/>
            <w:rtl w:val="0"/>
          </w:rPr>
          <w:t xml:space="preserve">How to Interpret Flags</w:t>
        </w:r>
      </w:hyperlink>
      <w:r w:rsidDel="00000000" w:rsidR="00000000" w:rsidRPr="00000000">
        <w:rPr>
          <w:rtl w:val="0"/>
        </w:rPr>
      </w:r>
    </w:p>
    <w:p w:rsidR="00000000" w:rsidDel="00000000" w:rsidP="00000000" w:rsidRDefault="00000000" w:rsidRPr="00000000" w14:paraId="00000017">
      <w:pPr>
        <w:numPr>
          <w:ilvl w:val="1"/>
          <w:numId w:val="4"/>
        </w:numPr>
        <w:ind w:left="1440" w:hanging="360"/>
        <w:rPr>
          <w:rFonts w:ascii="Poppins" w:cs="Poppins" w:eastAsia="Poppins" w:hAnsi="Poppins"/>
          <w:sz w:val="20"/>
          <w:szCs w:val="20"/>
        </w:rPr>
      </w:pPr>
      <w:hyperlink r:id="rId21">
        <w:r w:rsidDel="00000000" w:rsidR="00000000" w:rsidRPr="00000000">
          <w:rPr>
            <w:rFonts w:ascii="Poppins" w:cs="Poppins" w:eastAsia="Poppins" w:hAnsi="Poppins"/>
            <w:color w:val="1155cc"/>
            <w:sz w:val="20"/>
            <w:szCs w:val="20"/>
            <w:u w:val="single"/>
            <w:rtl w:val="0"/>
          </w:rPr>
          <w:t xml:space="preserve">Reviewing Proctored Exam Results [Interactive Guide]</w:t>
        </w:r>
      </w:hyperlink>
      <w:r w:rsidDel="00000000" w:rsidR="00000000" w:rsidRPr="00000000">
        <w:rPr>
          <w:rtl w:val="0"/>
        </w:rPr>
      </w:r>
    </w:p>
    <w:p w:rsidR="00000000" w:rsidDel="00000000" w:rsidP="00000000" w:rsidRDefault="00000000" w:rsidRPr="00000000" w14:paraId="00000018">
      <w:pPr>
        <w:numPr>
          <w:ilvl w:val="1"/>
          <w:numId w:val="4"/>
        </w:numPr>
        <w:ind w:left="1440" w:hanging="360"/>
        <w:rPr>
          <w:rFonts w:ascii="Poppins" w:cs="Poppins" w:eastAsia="Poppins" w:hAnsi="Poppins"/>
          <w:sz w:val="20"/>
          <w:szCs w:val="20"/>
          <w:u w:val="none"/>
        </w:rPr>
      </w:pPr>
      <w:hyperlink r:id="rId22">
        <w:r w:rsidDel="00000000" w:rsidR="00000000" w:rsidRPr="00000000">
          <w:rPr>
            <w:rFonts w:ascii="Poppins" w:cs="Poppins" w:eastAsia="Poppins" w:hAnsi="Poppins"/>
            <w:color w:val="1155cc"/>
            <w:sz w:val="20"/>
            <w:szCs w:val="20"/>
            <w:u w:val="single"/>
            <w:rtl w:val="0"/>
          </w:rPr>
          <w:t xml:space="preserve">Honorlock Quick Tips</w:t>
        </w:r>
      </w:hyperlink>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Honorlock’s Commitment to Accessibility </w:t>
      </w:r>
    </w:p>
    <w:p w:rsidR="00000000" w:rsidDel="00000000" w:rsidP="00000000" w:rsidRDefault="00000000" w:rsidRPr="00000000" w14:paraId="0000001B">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1C">
      <w:pPr>
        <w:rPr>
          <w:rFonts w:ascii="Poppins" w:cs="Poppins" w:eastAsia="Poppins" w:hAnsi="Poppins"/>
          <w:b w:val="1"/>
          <w:sz w:val="20"/>
          <w:szCs w:val="20"/>
        </w:rPr>
      </w:pPr>
      <w:r w:rsidDel="00000000" w:rsidR="00000000" w:rsidRPr="00000000">
        <w:rPr>
          <w:rFonts w:ascii="Poppins" w:cs="Poppins" w:eastAsia="Poppins" w:hAnsi="Poppins"/>
          <w:sz w:val="20"/>
          <w:szCs w:val="20"/>
          <w:rtl w:val="0"/>
        </w:rPr>
        <w:t xml:space="preserve">Honorlock aims to provide genuine accessibility for all users. They engage a third party to conduct a yearly end-to-end accessibility test across all workflows to ensure accessibility and build their Voluntary Product Accessibility Template (VPAT). Honorlock prioritizes flexible accommodations, integrating with assistive technology, and conforming to compliance standards and guidelines. They conduct regular audits throughout the year to ensure accessibility standards are maintained. Discover </w:t>
      </w:r>
      <w:hyperlink r:id="rId23">
        <w:r w:rsidDel="00000000" w:rsidR="00000000" w:rsidRPr="00000000">
          <w:rPr>
            <w:rFonts w:ascii="Poppins" w:cs="Poppins" w:eastAsia="Poppins" w:hAnsi="Poppins"/>
            <w:color w:val="1155cc"/>
            <w:sz w:val="20"/>
            <w:szCs w:val="20"/>
            <w:u w:val="single"/>
            <w:rtl w:val="0"/>
          </w:rPr>
          <w:t xml:space="preserve">Honorlock’s accessibility-first approach.</w:t>
        </w:r>
      </w:hyperlink>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90"/>
        <w:gridCol w:w="1083.0000000000007"/>
        <w:gridCol w:w="986.9999999999993"/>
        <w:tblGridChange w:id="0">
          <w:tblGrid>
            <w:gridCol w:w="7290"/>
            <w:gridCol w:w="1083.0000000000007"/>
            <w:gridCol w:w="986.9999999999993"/>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Honorlock Accessibility Checklist</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jc w:val="cente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Yes</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jc w:val="cente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No</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Is Honorlock fully ADA-compliant?</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jc w:val="center"/>
              <w:rPr>
                <w:rFonts w:ascii="Poppins" w:cs="Poppins" w:eastAsia="Poppins" w:hAnsi="Poppins"/>
                <w:sz w:val="20"/>
                <w:szCs w:val="20"/>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Does Honorlock support and integrate with assistive technology?</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jc w:val="center"/>
              <w:rPr>
                <w:rFonts w:ascii="Poppins" w:cs="Poppins" w:eastAsia="Poppins" w:hAnsi="Poppins"/>
                <w:sz w:val="20"/>
                <w:szCs w:val="20"/>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Does Honorlock have an updated Voluntary Product Accessibility Template (VPAT)?</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jc w:val="center"/>
              <w:rPr>
                <w:rFonts w:ascii="Poppins" w:cs="Poppins" w:eastAsia="Poppins" w:hAnsi="Poppins"/>
                <w:sz w:val="20"/>
                <w:szCs w:val="20"/>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Does Honorlock allow instructors to provide accommodations for specific students?</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jc w:val="center"/>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To learn more, review </w:t>
      </w:r>
      <w:hyperlink r:id="rId24">
        <w:r w:rsidDel="00000000" w:rsidR="00000000" w:rsidRPr="00000000">
          <w:rPr>
            <w:rFonts w:ascii="Poppins" w:cs="Poppins" w:eastAsia="Poppins" w:hAnsi="Poppins"/>
            <w:color w:val="1155cc"/>
            <w:sz w:val="20"/>
            <w:szCs w:val="20"/>
            <w:u w:val="single"/>
            <w:rtl w:val="0"/>
          </w:rPr>
          <w:t xml:space="preserve">Honorlock’s Accessibility Statement.</w:t>
        </w:r>
      </w:hyperlink>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2F">
      <w:pPr>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030">
      <w:pP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Honorlock Accessibility Resources</w:t>
      </w:r>
    </w:p>
    <w:p w:rsidR="00000000" w:rsidDel="00000000" w:rsidP="00000000" w:rsidRDefault="00000000" w:rsidRPr="00000000" w14:paraId="00000031">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32">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Ensure students understand that Honorlock is VPAT-certified and fully accessible to support their accommodation needs.</w:t>
      </w:r>
    </w:p>
    <w:p w:rsidR="00000000" w:rsidDel="00000000" w:rsidP="00000000" w:rsidRDefault="00000000" w:rsidRPr="00000000" w14:paraId="00000033">
      <w:pPr>
        <w:numPr>
          <w:ilvl w:val="0"/>
          <w:numId w:val="2"/>
        </w:numPr>
        <w:ind w:left="720" w:hanging="360"/>
        <w:rPr>
          <w:rFonts w:ascii="Poppins" w:cs="Poppins" w:eastAsia="Poppins" w:hAnsi="Poppins"/>
          <w:sz w:val="20"/>
          <w:szCs w:val="20"/>
        </w:rPr>
      </w:pPr>
      <w:hyperlink r:id="rId25">
        <w:r w:rsidDel="00000000" w:rsidR="00000000" w:rsidRPr="00000000">
          <w:rPr>
            <w:rFonts w:ascii="Poppins" w:cs="Poppins" w:eastAsia="Poppins" w:hAnsi="Poppins"/>
            <w:color w:val="1155cc"/>
            <w:sz w:val="20"/>
            <w:szCs w:val="20"/>
            <w:u w:val="single"/>
            <w:rtl w:val="0"/>
          </w:rPr>
          <w:t xml:space="preserve">FAQ’s for Students</w:t>
        </w:r>
      </w:hyperlink>
      <w:r w:rsidDel="00000000" w:rsidR="00000000" w:rsidRPr="00000000">
        <w:rPr>
          <w:rFonts w:ascii="Poppins" w:cs="Poppins" w:eastAsia="Poppins" w:hAnsi="Poppins"/>
          <w:sz w:val="20"/>
          <w:szCs w:val="20"/>
          <w:rtl w:val="0"/>
        </w:rPr>
        <w:br w:type="textWrapping"/>
      </w:r>
    </w:p>
    <w:p w:rsidR="00000000" w:rsidDel="00000000" w:rsidP="00000000" w:rsidRDefault="00000000" w:rsidRPr="00000000" w14:paraId="00000034">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When enabling Honorlock for your assessment, you may need to use Honorlock's Accommodations section to provide specific accommodations for certain students.</w:t>
      </w:r>
    </w:p>
    <w:p w:rsidR="00000000" w:rsidDel="00000000" w:rsidP="00000000" w:rsidRDefault="00000000" w:rsidRPr="00000000" w14:paraId="00000035">
      <w:pPr>
        <w:numPr>
          <w:ilvl w:val="0"/>
          <w:numId w:val="3"/>
        </w:numPr>
        <w:ind w:left="720" w:hanging="360"/>
        <w:rPr>
          <w:rFonts w:ascii="Poppins" w:cs="Poppins" w:eastAsia="Poppins" w:hAnsi="Poppins"/>
          <w:sz w:val="20"/>
          <w:szCs w:val="20"/>
        </w:rPr>
      </w:pPr>
      <w:hyperlink r:id="rId26">
        <w:r w:rsidDel="00000000" w:rsidR="00000000" w:rsidRPr="00000000">
          <w:rPr>
            <w:rFonts w:ascii="Poppins" w:cs="Poppins" w:eastAsia="Poppins" w:hAnsi="Poppins"/>
            <w:color w:val="1155cc"/>
            <w:sz w:val="20"/>
            <w:szCs w:val="20"/>
            <w:u w:val="single"/>
            <w:rtl w:val="0"/>
          </w:rPr>
          <w:t xml:space="preserve">Provide Accommodations</w:t>
        </w:r>
      </w:hyperlink>
      <w:r w:rsidDel="00000000" w:rsidR="00000000" w:rsidRPr="00000000">
        <w:rPr>
          <w:rtl w:val="0"/>
        </w:rPr>
      </w:r>
    </w:p>
    <w:p w:rsidR="00000000" w:rsidDel="00000000" w:rsidP="00000000" w:rsidRDefault="00000000" w:rsidRPr="00000000" w14:paraId="00000036">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37">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Honorlock has an accessibility code that bypasses Honorlock proctoring when necessary. </w:t>
      </w:r>
    </w:p>
    <w:p w:rsidR="00000000" w:rsidDel="00000000" w:rsidP="00000000" w:rsidRDefault="00000000" w:rsidRPr="00000000" w14:paraId="00000038">
      <w:pPr>
        <w:numPr>
          <w:ilvl w:val="0"/>
          <w:numId w:val="1"/>
        </w:numPr>
        <w:ind w:left="720" w:hanging="360"/>
        <w:rPr>
          <w:rFonts w:ascii="Poppins" w:cs="Poppins" w:eastAsia="Poppins" w:hAnsi="Poppins"/>
          <w:sz w:val="20"/>
          <w:szCs w:val="20"/>
        </w:rPr>
      </w:pPr>
      <w:hyperlink r:id="rId27">
        <w:r w:rsidDel="00000000" w:rsidR="00000000" w:rsidRPr="00000000">
          <w:rPr>
            <w:rFonts w:ascii="Poppins" w:cs="Poppins" w:eastAsia="Poppins" w:hAnsi="Poppins"/>
            <w:color w:val="1155cc"/>
            <w:sz w:val="20"/>
            <w:szCs w:val="20"/>
            <w:u w:val="single"/>
            <w:rtl w:val="0"/>
          </w:rPr>
          <w:t xml:space="preserve">How to Setup a Bypass Pin</w:t>
        </w:r>
      </w:hyperlink>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sectPr>
      <w:headerReference r:id="rId28" w:type="default"/>
      <w:footerReference r:id="rId2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widowControl w:val="0"/>
      <w:spacing w:line="240" w:lineRule="auto"/>
      <w:rPr>
        <w:rFonts w:ascii="Poppins" w:cs="Poppins" w:eastAsia="Poppins" w:hAnsi="Poppins"/>
        <w:color w:val="666766"/>
        <w:sz w:val="12"/>
        <w:szCs w:val="12"/>
      </w:rPr>
    </w:pPr>
    <w:r w:rsidDel="00000000" w:rsidR="00000000" w:rsidRPr="00000000">
      <w:rPr>
        <w:rFonts w:ascii="Poppins" w:cs="Poppins" w:eastAsia="Poppins" w:hAnsi="Poppins"/>
        <w:color w:val="666766"/>
        <w:sz w:val="12"/>
        <w:szCs w:val="12"/>
        <w:rtl w:val="0"/>
      </w:rPr>
      <w:t xml:space="preserve">© 2025 Honorlock, Inc. - Confidential</w:t>
    </w:r>
  </w:p>
  <w:p w:rsidR="00000000" w:rsidDel="00000000" w:rsidP="00000000" w:rsidRDefault="00000000" w:rsidRPr="00000000" w14:paraId="0000003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jc w:val="right"/>
      <w:rPr/>
    </w:pPr>
    <w:r w:rsidDel="00000000" w:rsidR="00000000" w:rsidRPr="00000000">
      <w:rPr/>
      <w:drawing>
        <wp:inline distB="114300" distT="114300" distL="114300" distR="114300">
          <wp:extent cx="1576388" cy="33094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76388" cy="33094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honorlock.kb.help/how-to-interpret-flags/" TargetMode="External"/><Relationship Id="rId22" Type="http://schemas.openxmlformats.org/officeDocument/2006/relationships/hyperlink" Target="https://www.youtube.com/playlist?list=PLD7Pm1HsVW0Uf4GJuMkmVuj2DnjqZcBZI" TargetMode="External"/><Relationship Id="rId21" Type="http://schemas.openxmlformats.org/officeDocument/2006/relationships/hyperlink" Target="https://honorlock.com/blog/reviewing-proctored-exams/" TargetMode="External"/><Relationship Id="rId24" Type="http://schemas.openxmlformats.org/officeDocument/2006/relationships/hyperlink" Target="https://honorlock.com/accessibility-statement/" TargetMode="External"/><Relationship Id="rId23" Type="http://schemas.openxmlformats.org/officeDocument/2006/relationships/hyperlink" Target="https://honorlock.com/blog/accommodations-accessibility-in-online-learn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rep.honorlock.com/" TargetMode="External"/><Relationship Id="rId26" Type="http://schemas.openxmlformats.org/officeDocument/2006/relationships/hyperlink" Target="https://honorlock.kb.help/accommodations-with-honorlock/" TargetMode="External"/><Relationship Id="rId25" Type="http://schemas.openxmlformats.org/officeDocument/2006/relationships/hyperlink" Target="https://honorlock.kb.help/honorlock-faqs-for-test-takers/" TargetMode="External"/><Relationship Id="rId28" Type="http://schemas.openxmlformats.org/officeDocument/2006/relationships/header" Target="header1.xml"/><Relationship Id="rId27" Type="http://schemas.openxmlformats.org/officeDocument/2006/relationships/hyperlink" Target="https://honorlock.kb.help/bypass-pin-best-practices/" TargetMode="External"/><Relationship Id="rId5" Type="http://schemas.openxmlformats.org/officeDocument/2006/relationships/styles" Target="styles.xml"/><Relationship Id="rId6" Type="http://schemas.openxmlformats.org/officeDocument/2006/relationships/hyperlink" Target="https://honorlock.kb.help/" TargetMode="External"/><Relationship Id="rId29" Type="http://schemas.openxmlformats.org/officeDocument/2006/relationships/footer" Target="footer1.xml"/><Relationship Id="rId7" Type="http://schemas.openxmlformats.org/officeDocument/2006/relationships/hyperlink" Target="http://www.honorlock.com/support" TargetMode="External"/><Relationship Id="rId8" Type="http://schemas.openxmlformats.org/officeDocument/2006/relationships/hyperlink" Target="https://honorlock.com/studentprivacy/" TargetMode="External"/><Relationship Id="rId11" Type="http://schemas.openxmlformats.org/officeDocument/2006/relationships/hyperlink" Target="https://honorlock.kb.help/how-to-use-honorlock-test-takers/" TargetMode="External"/><Relationship Id="rId10" Type="http://schemas.openxmlformats.org/officeDocument/2006/relationships/hyperlink" Target="https://honorlock.kb.help/minimum-system-requirements/" TargetMode="External"/><Relationship Id="rId13" Type="http://schemas.openxmlformats.org/officeDocument/2006/relationships/hyperlink" Target="https://honorlock.kb.help/test-taker-resources/" TargetMode="External"/><Relationship Id="rId12" Type="http://schemas.openxmlformats.org/officeDocument/2006/relationships/hyperlink" Target="https://honorlock.kb.help/honorlock-faqs-for-test-takers/" TargetMode="External"/><Relationship Id="rId15" Type="http://schemas.openxmlformats.org/officeDocument/2006/relationships/hyperlink" Target="https://honorlock.kb.help/test-taker-resources/" TargetMode="External"/><Relationship Id="rId14" Type="http://schemas.openxmlformats.org/officeDocument/2006/relationships/hyperlink" Target="https://honorlock.kb.help/test-taker-quick-fixes/" TargetMode="External"/><Relationship Id="rId17" Type="http://schemas.openxmlformats.org/officeDocument/2006/relationships/hyperlink" Target="https://honorlock.kb.help/honorlock-standard-exam-guidelines/" TargetMode="External"/><Relationship Id="rId16" Type="http://schemas.openxmlformats.org/officeDocument/2006/relationships/hyperlink" Target="https://honorlock.kb.help/getting-started-guide/" TargetMode="External"/><Relationship Id="rId19" Type="http://schemas.openxmlformats.org/officeDocument/2006/relationships/hyperlink" Target="https://honorlock.kb.help/reviewing-session-results-best-practices/" TargetMode="External"/><Relationship Id="rId18" Type="http://schemas.openxmlformats.org/officeDocument/2006/relationships/hyperlink" Target="https://honorlock.kb.help/honorlock-suggested-syllabus-verbiag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